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7"/>
        <w:ind w:left="3113"/>
      </w:pPr>
      <w:r>
        <w:rPr/>
        <w:t>LABORATUVAR GENEL KURALLARI</w:t>
      </w:r>
    </w:p>
    <w:p>
      <w:pPr>
        <w:pStyle w:val="BodyText"/>
        <w:spacing w:line="276" w:lineRule="auto" w:before="249"/>
        <w:ind w:left="104" w:right="99"/>
        <w:jc w:val="both"/>
      </w:pPr>
      <w:r>
        <w:rPr/>
        <w:t>Laboratuvar ortamında çalışanların sağlık ve güvenliği ile yürütülen çalışmaların başarısı için temel güvenlik kurallarına uyulması büyük önem taşımaktadır. Bu sebeple aşağıda tanımlanan kurallara ve laboratuvar yönetimi tarafından yapılan/yapılacak uyarılara uyulması gerekmektedir. Buna göre belirlenen genel kurallar aşağıda verilmiştir:</w:t>
      </w:r>
    </w:p>
    <w:p>
      <w:pPr>
        <w:pStyle w:val="BodyText"/>
        <w:spacing w:before="0"/>
        <w:ind w:left="0"/>
      </w:pPr>
    </w:p>
    <w:p>
      <w:pPr>
        <w:pStyle w:val="BodyText"/>
        <w:spacing w:before="10"/>
        <w:ind w:left="0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78" w:lineRule="auto" w:before="1" w:after="0"/>
        <w:ind w:left="104" w:right="99" w:firstLine="0"/>
        <w:jc w:val="left"/>
        <w:rPr>
          <w:sz w:val="28"/>
        </w:rPr>
      </w:pPr>
      <w:r>
        <w:rPr>
          <w:sz w:val="28"/>
        </w:rPr>
        <w:t>Laboratuvarda çalışılırken önlük ve kapalı ayakkabı giyilmesi zorunludur. Çalışmanın niteliğine göre gerektiğinde eldiven ve koruyucu gözlük</w:t>
      </w:r>
      <w:r>
        <w:rPr>
          <w:spacing w:val="-17"/>
          <w:sz w:val="28"/>
        </w:rPr>
        <w:t> </w:t>
      </w:r>
      <w:r>
        <w:rPr>
          <w:sz w:val="28"/>
        </w:rPr>
        <w:t>kullanılmalıdır.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196" w:after="0"/>
        <w:ind w:left="328" w:right="0" w:hanging="224"/>
        <w:jc w:val="left"/>
        <w:rPr>
          <w:sz w:val="28"/>
        </w:rPr>
      </w:pPr>
      <w:r>
        <w:rPr>
          <w:sz w:val="28"/>
        </w:rPr>
        <w:t>Laboratuvar dışında laboratuvarda kullanılan önlük, eldiven , vb. ile çıkılması</w:t>
      </w:r>
      <w:r>
        <w:rPr>
          <w:spacing w:val="-18"/>
          <w:sz w:val="28"/>
        </w:rPr>
        <w:t> </w:t>
      </w:r>
      <w:r>
        <w:rPr>
          <w:sz w:val="28"/>
        </w:rPr>
        <w:t>yasaktır.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251" w:after="0"/>
        <w:ind w:left="328" w:right="0" w:hanging="224"/>
        <w:jc w:val="left"/>
        <w:rPr>
          <w:sz w:val="28"/>
        </w:rPr>
      </w:pPr>
      <w:r>
        <w:rPr>
          <w:sz w:val="28"/>
        </w:rPr>
        <w:t>Laboratuvarda sigara içilmesi</w:t>
      </w:r>
      <w:r>
        <w:rPr>
          <w:spacing w:val="-4"/>
          <w:sz w:val="28"/>
        </w:rPr>
        <w:t> </w:t>
      </w:r>
      <w:r>
        <w:rPr>
          <w:sz w:val="28"/>
        </w:rPr>
        <w:t>yasaktır.</w:t>
      </w:r>
    </w:p>
    <w:p>
      <w:pPr>
        <w:pStyle w:val="ListParagraph"/>
        <w:numPr>
          <w:ilvl w:val="0"/>
          <w:numId w:val="1"/>
        </w:numPr>
        <w:tabs>
          <w:tab w:pos="525" w:val="left" w:leader="none"/>
          <w:tab w:pos="526" w:val="left" w:leader="none"/>
        </w:tabs>
        <w:spacing w:line="278" w:lineRule="auto" w:before="249" w:after="0"/>
        <w:ind w:left="104" w:right="98" w:firstLine="0"/>
        <w:jc w:val="left"/>
        <w:rPr>
          <w:sz w:val="28"/>
        </w:rPr>
      </w:pPr>
      <w:r>
        <w:rPr>
          <w:sz w:val="28"/>
        </w:rPr>
        <w:t>Laboratuvarda yemek, içmek ve gıda malzemelerini bulundurmak, laboratuvar ekipmanlarını bu amaçla kullanmak</w:t>
      </w:r>
      <w:r>
        <w:rPr>
          <w:spacing w:val="-7"/>
          <w:sz w:val="28"/>
        </w:rPr>
        <w:t> </w:t>
      </w:r>
      <w:r>
        <w:rPr>
          <w:sz w:val="28"/>
        </w:rPr>
        <w:t>yasaktır.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195" w:after="0"/>
        <w:ind w:left="328" w:right="0" w:hanging="224"/>
        <w:jc w:val="left"/>
        <w:rPr>
          <w:sz w:val="28"/>
        </w:rPr>
      </w:pPr>
      <w:r>
        <w:rPr>
          <w:sz w:val="28"/>
        </w:rPr>
        <w:t>Çalışma esnasında saçlar uzun ise mutlaka</w:t>
      </w:r>
      <w:r>
        <w:rPr>
          <w:spacing w:val="-9"/>
          <w:sz w:val="28"/>
        </w:rPr>
        <w:t> </w:t>
      </w:r>
      <w:r>
        <w:rPr>
          <w:sz w:val="28"/>
        </w:rPr>
        <w:t>toplanmalıdır.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251" w:after="0"/>
        <w:ind w:left="328" w:right="0" w:hanging="224"/>
        <w:jc w:val="left"/>
        <w:rPr>
          <w:sz w:val="28"/>
        </w:rPr>
      </w:pPr>
      <w:r>
        <w:rPr>
          <w:sz w:val="28"/>
        </w:rPr>
        <w:t>Laboratuvarda çatlak ve kırık cam eşyalar</w:t>
      </w:r>
      <w:r>
        <w:rPr>
          <w:spacing w:val="-11"/>
          <w:sz w:val="28"/>
        </w:rPr>
        <w:t> </w:t>
      </w:r>
      <w:r>
        <w:rPr>
          <w:sz w:val="28"/>
        </w:rPr>
        <w:t>kullanılmamalıdır.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0" w:after="0"/>
        <w:ind w:left="328" w:right="0" w:hanging="224"/>
        <w:jc w:val="left"/>
        <w:rPr>
          <w:sz w:val="28"/>
        </w:rPr>
      </w:pPr>
      <w:r>
        <w:rPr>
          <w:sz w:val="28"/>
        </w:rPr>
        <w:t>Laboratuvarda çalışılırken ağız yoluyla sıvı</w:t>
      </w:r>
      <w:r>
        <w:rPr>
          <w:spacing w:val="-10"/>
          <w:sz w:val="28"/>
        </w:rPr>
        <w:t> </w:t>
      </w:r>
      <w:r>
        <w:rPr>
          <w:sz w:val="28"/>
        </w:rPr>
        <w:t>çekilmemelidir.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251" w:after="0"/>
        <w:ind w:left="328" w:right="0" w:hanging="224"/>
        <w:jc w:val="left"/>
        <w:rPr>
          <w:sz w:val="28"/>
        </w:rPr>
      </w:pPr>
      <w:r>
        <w:rPr>
          <w:sz w:val="28"/>
        </w:rPr>
        <w:t>Hiçbir kimyasal madde koklanmamalı ve</w:t>
      </w:r>
      <w:r>
        <w:rPr>
          <w:spacing w:val="-5"/>
          <w:sz w:val="28"/>
        </w:rPr>
        <w:t> </w:t>
      </w:r>
      <w:r>
        <w:rPr>
          <w:sz w:val="28"/>
        </w:rPr>
        <w:t>tadılmamalıdır.</w:t>
      </w: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78" w:lineRule="auto" w:before="249" w:after="0"/>
        <w:ind w:left="104" w:right="102" w:firstLine="0"/>
        <w:jc w:val="left"/>
        <w:rPr>
          <w:sz w:val="28"/>
        </w:rPr>
      </w:pPr>
      <w:r>
        <w:rPr>
          <w:sz w:val="28"/>
        </w:rPr>
        <w:t>Deri yoluyla hastalıkların bulaşma riskinden dolayı laboratuvar ortamında çalışırken açık yaralar mutlaka yara bandı ile</w:t>
      </w:r>
      <w:r>
        <w:rPr>
          <w:spacing w:val="-6"/>
          <w:sz w:val="28"/>
        </w:rPr>
        <w:t> </w:t>
      </w:r>
      <w:r>
        <w:rPr>
          <w:sz w:val="28"/>
        </w:rPr>
        <w:t>kapatılmalıdır.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196" w:after="0"/>
        <w:ind w:left="328" w:right="0" w:hanging="224"/>
        <w:jc w:val="left"/>
        <w:rPr>
          <w:sz w:val="28"/>
        </w:rPr>
      </w:pPr>
      <w:r>
        <w:rPr>
          <w:sz w:val="28"/>
        </w:rPr>
        <w:t>Laboratuvar kapıları güvenlik açısından her zaman kapalı</w:t>
      </w:r>
      <w:r>
        <w:rPr>
          <w:spacing w:val="-11"/>
          <w:sz w:val="28"/>
        </w:rPr>
        <w:t> </w:t>
      </w:r>
      <w:r>
        <w:rPr>
          <w:sz w:val="28"/>
        </w:rPr>
        <w:t>tutulmalıdır.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251" w:after="0"/>
        <w:ind w:left="328" w:right="0" w:hanging="224"/>
        <w:jc w:val="left"/>
        <w:rPr>
          <w:sz w:val="28"/>
        </w:rPr>
      </w:pPr>
      <w:r>
        <w:rPr>
          <w:sz w:val="28"/>
        </w:rPr>
        <w:t>Her türlü deney ve analiz hafta içi mesai saatleri içinde yapılmak üzere</w:t>
      </w:r>
      <w:r>
        <w:rPr>
          <w:spacing w:val="-25"/>
          <w:sz w:val="28"/>
        </w:rPr>
        <w:t> </w:t>
      </w:r>
      <w:r>
        <w:rPr>
          <w:sz w:val="28"/>
        </w:rPr>
        <w:t>planlanmalıdır.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78" w:lineRule="auto" w:before="248" w:after="0"/>
        <w:ind w:left="104" w:right="102" w:firstLine="0"/>
        <w:jc w:val="left"/>
        <w:rPr>
          <w:sz w:val="28"/>
        </w:rPr>
      </w:pPr>
      <w:r>
        <w:rPr>
          <w:sz w:val="28"/>
        </w:rPr>
        <w:t>Hafta içi mesai saatleri dışında, hafta sonu laboratuvar sorumlu personeli olmadan çalışılması</w:t>
      </w:r>
      <w:r>
        <w:rPr>
          <w:spacing w:val="-2"/>
          <w:sz w:val="28"/>
        </w:rPr>
        <w:t> </w:t>
      </w:r>
      <w:r>
        <w:rPr>
          <w:sz w:val="28"/>
        </w:rPr>
        <w:t>yasaktır.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197" w:after="0"/>
        <w:ind w:left="328" w:right="0" w:hanging="224"/>
        <w:jc w:val="left"/>
        <w:rPr>
          <w:sz w:val="28"/>
        </w:rPr>
      </w:pPr>
      <w:r>
        <w:rPr>
          <w:sz w:val="28"/>
        </w:rPr>
        <w:t>Laboratuvarlara çocukların girmesi</w:t>
      </w:r>
      <w:r>
        <w:rPr>
          <w:spacing w:val="-4"/>
          <w:sz w:val="28"/>
        </w:rPr>
        <w:t> </w:t>
      </w:r>
      <w:r>
        <w:rPr>
          <w:sz w:val="28"/>
        </w:rPr>
        <w:t>yasaktır.</w:t>
      </w:r>
    </w:p>
    <w:p>
      <w:pPr>
        <w:pStyle w:val="BodyText"/>
        <w:spacing w:before="0"/>
        <w:ind w:left="0"/>
      </w:pPr>
    </w:p>
    <w:p>
      <w:pPr>
        <w:pStyle w:val="BodyText"/>
        <w:spacing w:before="1"/>
        <w:ind w:left="0"/>
        <w:rPr>
          <w:sz w:val="41"/>
        </w:rPr>
      </w:pPr>
    </w:p>
    <w:p>
      <w:pPr>
        <w:pStyle w:val="Heading1"/>
      </w:pPr>
      <w:r>
        <w:rPr/>
        <w:t>DİKKAT!</w:t>
      </w:r>
    </w:p>
    <w:p>
      <w:pPr>
        <w:tabs>
          <w:tab w:pos="2019" w:val="left" w:leader="none"/>
          <w:tab w:pos="3022" w:val="left" w:leader="none"/>
          <w:tab w:pos="4230" w:val="left" w:leader="none"/>
          <w:tab w:pos="5494" w:val="left" w:leader="none"/>
          <w:tab w:pos="6820" w:val="left" w:leader="none"/>
          <w:tab w:pos="7950" w:val="left" w:leader="none"/>
          <w:tab w:pos="8998" w:val="left" w:leader="none"/>
        </w:tabs>
        <w:spacing w:line="278" w:lineRule="auto" w:before="249"/>
        <w:ind w:left="104" w:right="99" w:firstLine="0"/>
        <w:jc w:val="left"/>
        <w:rPr>
          <w:b/>
          <w:sz w:val="28"/>
        </w:rPr>
      </w:pPr>
      <w:r>
        <w:rPr>
          <w:b/>
          <w:sz w:val="28"/>
        </w:rPr>
        <w:t>Laboratuvarda</w:t>
        <w:tab/>
        <w:t>çalışan</w:t>
        <w:tab/>
        <w:t>herkesin</w:t>
        <w:tab/>
        <w:t>belirtilen</w:t>
        <w:tab/>
        <w:t>kuralların</w:t>
        <w:tab/>
        <w:t>tümüne</w:t>
        <w:tab/>
        <w:t>uyması</w:t>
        <w:tab/>
      </w:r>
      <w:r>
        <w:rPr>
          <w:b/>
          <w:spacing w:val="-3"/>
          <w:sz w:val="28"/>
        </w:rPr>
        <w:t>kesinlikle </w:t>
      </w:r>
      <w:r>
        <w:rPr>
          <w:b/>
          <w:sz w:val="28"/>
        </w:rPr>
        <w:t>zorunludur.</w:t>
      </w:r>
    </w:p>
    <w:sectPr>
      <w:type w:val="continuous"/>
      <w:pgSz w:w="11910" w:h="16840"/>
      <w:pgMar w:top="1440" w:bottom="28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▪"/>
      <w:lvlJc w:val="left"/>
      <w:pPr>
        <w:ind w:left="104" w:hanging="262"/>
      </w:pPr>
      <w:rPr>
        <w:rFonts w:hint="default" w:ascii="Calibri" w:hAnsi="Calibri" w:eastAsia="Calibri" w:cs="Calibri"/>
        <w:w w:val="100"/>
        <w:sz w:val="28"/>
        <w:szCs w:val="28"/>
        <w:lang w:val="tr-TR" w:eastAsia="tr-TR" w:bidi="tr-TR"/>
      </w:rPr>
    </w:lvl>
    <w:lvl w:ilvl="1">
      <w:start w:val="0"/>
      <w:numFmt w:val="bullet"/>
      <w:lvlText w:val="•"/>
      <w:lvlJc w:val="left"/>
      <w:pPr>
        <w:ind w:left="1108" w:hanging="262"/>
      </w:pPr>
      <w:rPr>
        <w:rFonts w:hint="default"/>
        <w:lang w:val="tr-TR" w:eastAsia="tr-TR" w:bidi="tr-TR"/>
      </w:rPr>
    </w:lvl>
    <w:lvl w:ilvl="2">
      <w:start w:val="0"/>
      <w:numFmt w:val="bullet"/>
      <w:lvlText w:val="•"/>
      <w:lvlJc w:val="left"/>
      <w:pPr>
        <w:ind w:left="2117" w:hanging="262"/>
      </w:pPr>
      <w:rPr>
        <w:rFonts w:hint="default"/>
        <w:lang w:val="tr-TR" w:eastAsia="tr-TR" w:bidi="tr-TR"/>
      </w:rPr>
    </w:lvl>
    <w:lvl w:ilvl="3">
      <w:start w:val="0"/>
      <w:numFmt w:val="bullet"/>
      <w:lvlText w:val="•"/>
      <w:lvlJc w:val="left"/>
      <w:pPr>
        <w:ind w:left="3125" w:hanging="262"/>
      </w:pPr>
      <w:rPr>
        <w:rFonts w:hint="default"/>
        <w:lang w:val="tr-TR" w:eastAsia="tr-TR" w:bidi="tr-TR"/>
      </w:rPr>
    </w:lvl>
    <w:lvl w:ilvl="4">
      <w:start w:val="0"/>
      <w:numFmt w:val="bullet"/>
      <w:lvlText w:val="•"/>
      <w:lvlJc w:val="left"/>
      <w:pPr>
        <w:ind w:left="4134" w:hanging="262"/>
      </w:pPr>
      <w:rPr>
        <w:rFonts w:hint="default"/>
        <w:lang w:val="tr-TR" w:eastAsia="tr-TR" w:bidi="tr-TR"/>
      </w:rPr>
    </w:lvl>
    <w:lvl w:ilvl="5">
      <w:start w:val="0"/>
      <w:numFmt w:val="bullet"/>
      <w:lvlText w:val="•"/>
      <w:lvlJc w:val="left"/>
      <w:pPr>
        <w:ind w:left="5143" w:hanging="262"/>
      </w:pPr>
      <w:rPr>
        <w:rFonts w:hint="default"/>
        <w:lang w:val="tr-TR" w:eastAsia="tr-TR" w:bidi="tr-TR"/>
      </w:rPr>
    </w:lvl>
    <w:lvl w:ilvl="6">
      <w:start w:val="0"/>
      <w:numFmt w:val="bullet"/>
      <w:lvlText w:val="•"/>
      <w:lvlJc w:val="left"/>
      <w:pPr>
        <w:ind w:left="6151" w:hanging="262"/>
      </w:pPr>
      <w:rPr>
        <w:rFonts w:hint="default"/>
        <w:lang w:val="tr-TR" w:eastAsia="tr-TR" w:bidi="tr-TR"/>
      </w:rPr>
    </w:lvl>
    <w:lvl w:ilvl="7">
      <w:start w:val="0"/>
      <w:numFmt w:val="bullet"/>
      <w:lvlText w:val="•"/>
      <w:lvlJc w:val="left"/>
      <w:pPr>
        <w:ind w:left="7160" w:hanging="262"/>
      </w:pPr>
      <w:rPr>
        <w:rFonts w:hint="default"/>
        <w:lang w:val="tr-TR" w:eastAsia="tr-TR" w:bidi="tr-TR"/>
      </w:rPr>
    </w:lvl>
    <w:lvl w:ilvl="8">
      <w:start w:val="0"/>
      <w:numFmt w:val="bullet"/>
      <w:lvlText w:val="•"/>
      <w:lvlJc w:val="left"/>
      <w:pPr>
        <w:ind w:left="8169" w:hanging="262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tr-TR" w:bidi="tr-TR"/>
    </w:rPr>
  </w:style>
  <w:style w:styleId="BodyText" w:type="paragraph">
    <w:name w:val="Body Text"/>
    <w:basedOn w:val="Normal"/>
    <w:uiPriority w:val="1"/>
    <w:qFormat/>
    <w:pPr>
      <w:spacing w:before="251"/>
      <w:ind w:left="328"/>
    </w:pPr>
    <w:rPr>
      <w:rFonts w:ascii="Calibri" w:hAnsi="Calibri" w:eastAsia="Calibri" w:cs="Calibri"/>
      <w:sz w:val="28"/>
      <w:szCs w:val="28"/>
      <w:lang w:val="tr-TR" w:eastAsia="tr-TR" w:bidi="tr-TR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alibri" w:hAnsi="Calibri" w:eastAsia="Calibri" w:cs="Calibri"/>
      <w:b/>
      <w:bCs/>
      <w:sz w:val="28"/>
      <w:szCs w:val="28"/>
      <w:lang w:val="tr-TR" w:eastAsia="tr-TR" w:bidi="tr-TR"/>
    </w:rPr>
  </w:style>
  <w:style w:styleId="ListParagraph" w:type="paragraph">
    <w:name w:val="List Paragraph"/>
    <w:basedOn w:val="Normal"/>
    <w:uiPriority w:val="1"/>
    <w:qFormat/>
    <w:pPr>
      <w:spacing w:before="251"/>
      <w:ind w:left="328" w:hanging="224"/>
    </w:pPr>
    <w:rPr>
      <w:rFonts w:ascii="Calibri" w:hAnsi="Calibri" w:eastAsia="Calibri" w:cs="Calibri"/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Güliz Bülbül</dc:creator>
  <dc:title>LABORATUVAR GENEL KURALLARI</dc:title>
  <dcterms:created xsi:type="dcterms:W3CDTF">2018-11-26T20:27:41Z</dcterms:created>
  <dcterms:modified xsi:type="dcterms:W3CDTF">2018-11-26T20:27:41Z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2018-11-26T00:00:00Z</vt:filetime>
  </property>
</Properties>
</file>